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3579" w14:textId="2929CAFF" w:rsidR="005834D8" w:rsidRDefault="00C05247">
      <w:r>
        <w:t xml:space="preserve">(1-17) </w:t>
      </w:r>
      <w:r w:rsidR="005834D8">
        <w:t xml:space="preserve">The graphs of the functions </w:t>
      </w:r>
      <w:r w:rsidR="005834D8">
        <w:rPr>
          <w:i/>
          <w:iCs/>
        </w:rPr>
        <w:t>f</w:t>
      </w:r>
      <w:r w:rsidR="005834D8">
        <w:t xml:space="preserve"> and </w:t>
      </w:r>
      <w:r w:rsidR="005834D8">
        <w:rPr>
          <w:i/>
          <w:iCs/>
        </w:rPr>
        <w:t>g</w:t>
      </w:r>
      <w:r w:rsidR="005834D8">
        <w:t xml:space="preserve"> are given below. Use the graphs to answer the following questions.</w:t>
      </w:r>
      <w:r>
        <w:t xml:space="preserve"> </w:t>
      </w:r>
      <w:r w:rsidRPr="00FE269A">
        <w:rPr>
          <w:b/>
          <w:i/>
        </w:rPr>
        <w:t>Assume “open circles” at the discontinuities</w:t>
      </w:r>
      <w:r>
        <w:t>.</w:t>
      </w:r>
    </w:p>
    <w:p w14:paraId="4FC03574" w14:textId="77777777" w:rsidR="005834D8" w:rsidRDefault="005834D8"/>
    <w:p w14:paraId="1BCF7C75" w14:textId="77777777" w:rsidR="005834D8" w:rsidRDefault="005834D8">
      <w:r>
        <w:t xml:space="preserve">  </w:t>
      </w:r>
      <w:r w:rsidR="00C05247">
        <w:rPr>
          <w:noProof/>
        </w:rPr>
        <w:drawing>
          <wp:inline distT="0" distB="0" distL="0" distR="0" wp14:anchorId="36EB8C7D" wp14:editId="05796484">
            <wp:extent cx="2552700" cy="2235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05247">
        <w:rPr>
          <w:noProof/>
        </w:rPr>
        <w:drawing>
          <wp:inline distT="0" distB="0" distL="0" distR="0" wp14:anchorId="1D11CBE9" wp14:editId="4EC866B6">
            <wp:extent cx="2552700" cy="2241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5BC4" w14:textId="77777777" w:rsidR="005834D8" w:rsidRDefault="005834D8"/>
    <w:p w14:paraId="7D5B17B6" w14:textId="77777777" w:rsidR="005834D8" w:rsidRDefault="005834D8">
      <w:pPr>
        <w:ind w:left="720" w:firstLine="720"/>
        <w:rPr>
          <w:i/>
          <w:iCs/>
        </w:rPr>
      </w:pPr>
      <w:r>
        <w:t xml:space="preserve">Graph of </w:t>
      </w:r>
      <w:r>
        <w:rPr>
          <w:i/>
          <w:iCs/>
        </w:rPr>
        <w:t>f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Graph of </w:t>
      </w:r>
      <w:r>
        <w:rPr>
          <w:i/>
          <w:iCs/>
        </w:rPr>
        <w:t>g</w:t>
      </w:r>
    </w:p>
    <w:p w14:paraId="2AA99316" w14:textId="77777777" w:rsidR="005834D8" w:rsidRDefault="005834D8"/>
    <w:p w14:paraId="467C8809" w14:textId="77777777" w:rsidR="005834D8" w:rsidRDefault="005834D8">
      <w:r>
        <w:t xml:space="preserve">1. </w:t>
      </w:r>
      <w:r>
        <w:rPr>
          <w:position w:val="-20"/>
        </w:rPr>
        <w:object w:dxaOrig="980" w:dyaOrig="440" w14:anchorId="79192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pt;height:22pt" o:ole="">
            <v:imagedata r:id="rId10" o:title=""/>
          </v:shape>
          <o:OLEObject Type="Embed" ProgID="Equation.3" ShapeID="_x0000_i1060" DrawAspect="Content" ObjectID="_1407898599" r:id="rId11"/>
        </w:objec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rPr>
          <w:position w:val="-28"/>
        </w:rPr>
        <w:object w:dxaOrig="900" w:dyaOrig="660" w14:anchorId="563B7F38">
          <v:shape id="_x0000_i1061" type="#_x0000_t75" style="width:45pt;height:33pt" o:ole="">
            <v:imagedata r:id="rId12" o:title=""/>
          </v:shape>
          <o:OLEObject Type="Embed" ProgID="Equation.3" ShapeID="_x0000_i1061" DrawAspect="Content" ObjectID="_1407898600" r:id="rId13"/>
        </w:object>
      </w:r>
    </w:p>
    <w:p w14:paraId="327BA154" w14:textId="77777777" w:rsidR="005834D8" w:rsidRDefault="005834D8"/>
    <w:p w14:paraId="4BE8E81C" w14:textId="77777777" w:rsidR="005834D8" w:rsidRDefault="005834D8">
      <w:r>
        <w:t xml:space="preserve">2. </w:t>
      </w:r>
      <w:r>
        <w:rPr>
          <w:position w:val="-20"/>
        </w:rPr>
        <w:object w:dxaOrig="980" w:dyaOrig="440" w14:anchorId="438C5F3C">
          <v:shape id="_x0000_i1062" type="#_x0000_t75" style="width:49pt;height:22pt" o:ole="">
            <v:imagedata r:id="rId14" o:title=""/>
          </v:shape>
          <o:OLEObject Type="Embed" ProgID="Equation.3" ShapeID="_x0000_i1062" DrawAspect="Content" ObjectID="_1407898601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rPr>
          <w:position w:val="-28"/>
        </w:rPr>
        <w:object w:dxaOrig="900" w:dyaOrig="660" w14:anchorId="7B2E5D1B">
          <v:shape id="_x0000_i1063" type="#_x0000_t75" style="width:45pt;height:33pt" o:ole="">
            <v:imagedata r:id="rId16" o:title=""/>
          </v:shape>
          <o:OLEObject Type="Embed" ProgID="Equation.3" ShapeID="_x0000_i1063" DrawAspect="Content" ObjectID="_1407898602" r:id="rId17"/>
        </w:object>
      </w:r>
    </w:p>
    <w:p w14:paraId="411D56C9" w14:textId="77777777" w:rsidR="005834D8" w:rsidRDefault="005834D8"/>
    <w:p w14:paraId="1D9723FB" w14:textId="77777777" w:rsidR="005834D8" w:rsidRDefault="005834D8">
      <w:r>
        <w:t xml:space="preserve">3. </w:t>
      </w:r>
      <w:r>
        <w:rPr>
          <w:position w:val="-20"/>
        </w:rPr>
        <w:object w:dxaOrig="980" w:dyaOrig="440" w14:anchorId="3CB6CC9F">
          <v:shape id="_x0000_i1064" type="#_x0000_t75" style="width:49pt;height:22pt" o:ole="">
            <v:imagedata r:id="rId18" o:title=""/>
          </v:shape>
          <o:OLEObject Type="Embed" ProgID="Equation.3" ShapeID="_x0000_i1064" DrawAspect="Content" ObjectID="_1407898603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r>
        <w:rPr>
          <w:position w:val="-20"/>
        </w:rPr>
        <w:object w:dxaOrig="1200" w:dyaOrig="440" w14:anchorId="4BD4B452">
          <v:shape id="_x0000_i1065" type="#_x0000_t75" style="width:60pt;height:22pt" o:ole="">
            <v:imagedata r:id="rId20" o:title=""/>
          </v:shape>
          <o:OLEObject Type="Embed" ProgID="Equation.3" ShapeID="_x0000_i1065" DrawAspect="Content" ObjectID="_1407898604" r:id="rId21"/>
        </w:object>
      </w:r>
    </w:p>
    <w:p w14:paraId="4A4C082F" w14:textId="77777777" w:rsidR="005834D8" w:rsidRDefault="005834D8"/>
    <w:p w14:paraId="61E2CF29" w14:textId="77777777" w:rsidR="005834D8" w:rsidRDefault="005834D8">
      <w:r>
        <w:t xml:space="preserve">4. </w:t>
      </w:r>
      <w:r>
        <w:rPr>
          <w:position w:val="-20"/>
        </w:rPr>
        <w:object w:dxaOrig="960" w:dyaOrig="440" w14:anchorId="3A168F59">
          <v:shape id="_x0000_i1066" type="#_x0000_t75" style="width:48pt;height:22pt" o:ole="">
            <v:imagedata r:id="rId22" o:title=""/>
          </v:shape>
          <o:OLEObject Type="Embed" ProgID="Equation.3" ShapeID="_x0000_i1066" DrawAspect="Content" ObjectID="_1407898605" r:id="rId23"/>
        </w:object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>
        <w:rPr>
          <w:position w:val="-20"/>
        </w:rPr>
        <w:object w:dxaOrig="1200" w:dyaOrig="440" w14:anchorId="0E860FD8">
          <v:shape id="_x0000_i1067" type="#_x0000_t75" style="width:60pt;height:22pt" o:ole="">
            <v:imagedata r:id="rId24" o:title=""/>
          </v:shape>
          <o:OLEObject Type="Embed" ProgID="Equation.3" ShapeID="_x0000_i1067" DrawAspect="Content" ObjectID="_1407898606" r:id="rId25"/>
        </w:object>
      </w:r>
    </w:p>
    <w:p w14:paraId="55323ACD" w14:textId="77777777" w:rsidR="005834D8" w:rsidRDefault="005834D8"/>
    <w:p w14:paraId="03069B53" w14:textId="77777777" w:rsidR="005834D8" w:rsidRDefault="005834D8">
      <w:r>
        <w:t xml:space="preserve">5. </w:t>
      </w:r>
      <w:r>
        <w:rPr>
          <w:position w:val="-20"/>
        </w:rPr>
        <w:object w:dxaOrig="960" w:dyaOrig="440" w14:anchorId="481A8206">
          <v:shape id="_x0000_i1068" type="#_x0000_t75" style="width:48pt;height:22pt" o:ole="">
            <v:imagedata r:id="rId26" o:title=""/>
          </v:shape>
          <o:OLEObject Type="Embed" ProgID="Equation.3" ShapeID="_x0000_i1068" DrawAspect="Content" ObjectID="_1407898607" r:id="rId27"/>
        </w:object>
      </w:r>
      <w:r>
        <w:tab/>
      </w:r>
      <w:r>
        <w:tab/>
      </w:r>
      <w:r>
        <w:tab/>
      </w:r>
      <w:r>
        <w:tab/>
      </w:r>
      <w:r>
        <w:tab/>
        <w:t xml:space="preserve">15. </w:t>
      </w:r>
      <w:r>
        <w:rPr>
          <w:position w:val="-20"/>
        </w:rPr>
        <w:object w:dxaOrig="1420" w:dyaOrig="440" w14:anchorId="3BFAEEA1">
          <v:shape id="_x0000_i1069" type="#_x0000_t75" style="width:71pt;height:22pt" o:ole="">
            <v:imagedata r:id="rId28" o:title=""/>
          </v:shape>
          <o:OLEObject Type="Embed" ProgID="Equation.3" ShapeID="_x0000_i1069" DrawAspect="Content" ObjectID="_1407898608" r:id="rId29"/>
        </w:object>
      </w:r>
    </w:p>
    <w:p w14:paraId="2F817241" w14:textId="77777777" w:rsidR="005834D8" w:rsidRDefault="005834D8"/>
    <w:p w14:paraId="1408FCD0" w14:textId="77777777" w:rsidR="005834D8" w:rsidRDefault="005834D8">
      <w:r>
        <w:t xml:space="preserve">6. </w:t>
      </w:r>
      <w:r>
        <w:rPr>
          <w:position w:val="-20"/>
        </w:rPr>
        <w:object w:dxaOrig="960" w:dyaOrig="440" w14:anchorId="24A17726">
          <v:shape id="_x0000_i1070" type="#_x0000_t75" style="width:48pt;height:22pt" o:ole="">
            <v:imagedata r:id="rId30" o:title=""/>
          </v:shape>
          <o:OLEObject Type="Embed" ProgID="Equation.3" ShapeID="_x0000_i1070" DrawAspect="Content" ObjectID="_1407898609" r:id="rId31"/>
        </w:objec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r>
        <w:rPr>
          <w:position w:val="-20"/>
        </w:rPr>
        <w:object w:dxaOrig="1260" w:dyaOrig="440" w14:anchorId="6164AC6B">
          <v:shape id="_x0000_i1071" type="#_x0000_t75" style="width:63pt;height:22pt" o:ole="">
            <v:imagedata r:id="rId32" o:title=""/>
          </v:shape>
          <o:OLEObject Type="Embed" ProgID="Equation.3" ShapeID="_x0000_i1071" DrawAspect="Content" ObjectID="_1407898610" r:id="rId33"/>
        </w:object>
      </w:r>
    </w:p>
    <w:p w14:paraId="37D76FD6" w14:textId="77777777" w:rsidR="005834D8" w:rsidRDefault="005834D8"/>
    <w:p w14:paraId="5EEA2807" w14:textId="77777777" w:rsidR="005834D8" w:rsidRDefault="005834D8">
      <w:r>
        <w:t xml:space="preserve">7. </w:t>
      </w:r>
      <w:r>
        <w:rPr>
          <w:position w:val="-20"/>
        </w:rPr>
        <w:object w:dxaOrig="859" w:dyaOrig="440" w14:anchorId="6E3766E0">
          <v:shape id="_x0000_i1072" type="#_x0000_t75" style="width:43pt;height:22pt" o:ole="">
            <v:imagedata r:id="rId34" o:title=""/>
          </v:shape>
          <o:OLEObject Type="Embed" ProgID="Equation.3" ShapeID="_x0000_i1072" DrawAspect="Content" ObjectID="_1407898611" r:id="rId35"/>
        </w:object>
      </w:r>
      <w:r>
        <w:tab/>
      </w:r>
      <w:r>
        <w:tab/>
      </w:r>
      <w:r>
        <w:tab/>
      </w:r>
      <w:r>
        <w:tab/>
      </w:r>
      <w:r>
        <w:tab/>
        <w:t xml:space="preserve">17. </w:t>
      </w:r>
      <w:r>
        <w:rPr>
          <w:position w:val="-20"/>
        </w:rPr>
        <w:object w:dxaOrig="1660" w:dyaOrig="440" w14:anchorId="5E728FB1">
          <v:shape id="_x0000_i1073" type="#_x0000_t75" style="width:83pt;height:22pt" o:ole="">
            <v:imagedata r:id="rId36" o:title=""/>
          </v:shape>
          <o:OLEObject Type="Embed" ProgID="Equation.3" ShapeID="_x0000_i1073" DrawAspect="Content" ObjectID="_1407898612" r:id="rId37"/>
        </w:object>
      </w:r>
    </w:p>
    <w:p w14:paraId="580E72BA" w14:textId="77777777" w:rsidR="005834D8" w:rsidRDefault="005834D8"/>
    <w:p w14:paraId="3D542FC6" w14:textId="77777777" w:rsidR="005834D8" w:rsidRDefault="005834D8">
      <w:r>
        <w:t xml:space="preserve">8. </w:t>
      </w:r>
      <w:r>
        <w:rPr>
          <w:position w:val="-20"/>
        </w:rPr>
        <w:object w:dxaOrig="840" w:dyaOrig="440" w14:anchorId="6BFF5DED">
          <v:shape id="_x0000_i1074" type="#_x0000_t75" style="width:42pt;height:22pt" o:ole="">
            <v:imagedata r:id="rId38" o:title=""/>
          </v:shape>
          <o:OLEObject Type="Embed" ProgID="Equation.3" ShapeID="_x0000_i1074" DrawAspect="Content" ObjectID="_1407898613" r:id="rId39"/>
        </w:object>
      </w:r>
    </w:p>
    <w:p w14:paraId="61B98F7A" w14:textId="77777777" w:rsidR="005834D8" w:rsidRDefault="005834D8"/>
    <w:p w14:paraId="26C21F47" w14:textId="77777777" w:rsidR="005834D8" w:rsidRDefault="005834D8">
      <w:r>
        <w:t xml:space="preserve">9. </w:t>
      </w:r>
      <w:r>
        <w:rPr>
          <w:position w:val="-20"/>
        </w:rPr>
        <w:object w:dxaOrig="1440" w:dyaOrig="440" w14:anchorId="3EC34B21">
          <v:shape id="_x0000_i1075" type="#_x0000_t75" style="width:1in;height:22pt" o:ole="">
            <v:imagedata r:id="rId40" o:title=""/>
          </v:shape>
          <o:OLEObject Type="Embed" ProgID="Equation.3" ShapeID="_x0000_i1075" DrawAspect="Content" ObjectID="_1407898614" r:id="rId41"/>
        </w:object>
      </w:r>
    </w:p>
    <w:p w14:paraId="0036A61D" w14:textId="77777777" w:rsidR="005834D8" w:rsidRDefault="005834D8"/>
    <w:p w14:paraId="4B8F464E" w14:textId="77777777" w:rsidR="005834D8" w:rsidRDefault="005834D8">
      <w:r>
        <w:t xml:space="preserve">10. </w:t>
      </w:r>
      <w:r>
        <w:rPr>
          <w:position w:val="-20"/>
        </w:rPr>
        <w:object w:dxaOrig="1860" w:dyaOrig="440" w14:anchorId="6525F88B">
          <v:shape id="_x0000_i1076" type="#_x0000_t75" style="width:93pt;height:22pt" o:ole="">
            <v:imagedata r:id="rId42" o:title=""/>
          </v:shape>
          <o:OLEObject Type="Embed" ProgID="Equation.3" ShapeID="_x0000_i1076" DrawAspect="Content" ObjectID="_1407898615" r:id="rId43"/>
        </w:object>
      </w:r>
    </w:p>
    <w:p w14:paraId="5288F8C6" w14:textId="77777777" w:rsidR="00C05247" w:rsidRDefault="00C05247"/>
    <w:p w14:paraId="6BBCB55E" w14:textId="0FE5C2BF" w:rsidR="00C05247" w:rsidRDefault="006C07C4">
      <w:bookmarkStart w:id="0" w:name="_GoBack"/>
      <w:r>
        <w:lastRenderedPageBreak/>
        <w:t>(1-6</w:t>
      </w:r>
      <w:r w:rsidR="00C05247">
        <w:t xml:space="preserve">) Find each of the limits without a calculator. Use the limits as an aide to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-2</m:t>
            </m:r>
          </m:den>
        </m:f>
      </m:oMath>
      <w:r w:rsidR="00C05247">
        <w:t xml:space="preserve"> for </w:t>
      </w:r>
      <m:oMath>
        <m:r>
          <w:rPr>
            <w:rFonts w:ascii="Cambria Math" w:hAnsi="Cambria Math"/>
          </w:rPr>
          <m:t>-10≤x≤10</m:t>
        </m:r>
      </m:oMath>
      <w:r w:rsidR="00C05247">
        <w:t xml:space="preserve"> and </w:t>
      </w:r>
      <m:oMath>
        <m:r>
          <w:rPr>
            <w:rFonts w:ascii="Cambria Math" w:hAnsi="Cambria Math"/>
          </w:rPr>
          <m:t>-6≤y≤6</m:t>
        </m:r>
      </m:oMath>
      <w:r w:rsidR="00C05247">
        <w:t>. Be sure to clearly indicate any asymptotes, holes or other important characteristics.</w:t>
      </w:r>
    </w:p>
    <w:p w14:paraId="4186D780" w14:textId="77777777" w:rsidR="00C05247" w:rsidRDefault="00C05247"/>
    <w:p w14:paraId="6D06292E" w14:textId="77777777" w:rsidR="00C05247" w:rsidRDefault="002C1D1D" w:rsidP="00C05247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14:paraId="7C6CD686" w14:textId="77777777" w:rsidR="006C07C4" w:rsidRPr="00C05247" w:rsidRDefault="006C07C4" w:rsidP="006C07C4">
      <w:pPr>
        <w:pStyle w:val="ListParagraph"/>
        <w:rPr>
          <w:sz w:val="28"/>
          <w:szCs w:val="28"/>
        </w:rPr>
      </w:pPr>
    </w:p>
    <w:p w14:paraId="221ACAA8" w14:textId="7A3793D0" w:rsidR="00C05247" w:rsidRDefault="002C1D1D" w:rsidP="00C05247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14:paraId="766EDB45" w14:textId="77777777" w:rsidR="006C07C4" w:rsidRPr="00C05247" w:rsidRDefault="006C07C4" w:rsidP="006C07C4">
      <w:pPr>
        <w:pStyle w:val="ListParagraph"/>
        <w:rPr>
          <w:sz w:val="28"/>
          <w:szCs w:val="28"/>
        </w:rPr>
      </w:pPr>
    </w:p>
    <w:p w14:paraId="78DD541D" w14:textId="3AF4FF20" w:rsidR="00C05247" w:rsidRDefault="002C1D1D" w:rsidP="00C05247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14:paraId="15DEEB5E" w14:textId="77777777" w:rsidR="006C07C4" w:rsidRPr="00C05247" w:rsidRDefault="006C07C4" w:rsidP="006C07C4">
      <w:pPr>
        <w:pStyle w:val="ListParagraph"/>
        <w:rPr>
          <w:sz w:val="28"/>
          <w:szCs w:val="28"/>
        </w:rPr>
      </w:pPr>
    </w:p>
    <w:p w14:paraId="5DF0C881" w14:textId="51B2054A" w:rsidR="00C05247" w:rsidRDefault="002C1D1D" w:rsidP="00C05247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14:paraId="23F82E05" w14:textId="77777777" w:rsidR="006C07C4" w:rsidRPr="00C05247" w:rsidRDefault="006C07C4" w:rsidP="006C07C4">
      <w:pPr>
        <w:pStyle w:val="ListParagraph"/>
        <w:rPr>
          <w:sz w:val="28"/>
          <w:szCs w:val="28"/>
        </w:rPr>
      </w:pPr>
    </w:p>
    <w:p w14:paraId="3581D9ED" w14:textId="2F7747BA" w:rsidR="006C07C4" w:rsidRDefault="002C1D1D" w:rsidP="006C07C4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p w14:paraId="030A4A7D" w14:textId="77777777" w:rsidR="006C07C4" w:rsidRPr="00C05247" w:rsidRDefault="006C07C4" w:rsidP="006C07C4">
      <w:pPr>
        <w:pStyle w:val="ListParagraph"/>
        <w:rPr>
          <w:sz w:val="28"/>
          <w:szCs w:val="28"/>
        </w:rPr>
      </w:pPr>
    </w:p>
    <w:p w14:paraId="0E076E62" w14:textId="68C80D18" w:rsidR="006C07C4" w:rsidRPr="00C05247" w:rsidRDefault="002C1D1D" w:rsidP="006C07C4">
      <w:pPr>
        <w:pStyle w:val="ListParagraph"/>
        <w:numPr>
          <w:ilvl w:val="0"/>
          <w:numId w:val="4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</m:oMath>
    </w:p>
    <w:bookmarkEnd w:id="0"/>
    <w:p w14:paraId="7948F352" w14:textId="77777777" w:rsidR="00C05247" w:rsidRDefault="00C05247" w:rsidP="006C07C4">
      <w:pPr>
        <w:pStyle w:val="ListParagraph"/>
      </w:pPr>
    </w:p>
    <w:p w14:paraId="7EAB97A8" w14:textId="77777777" w:rsidR="005834D8" w:rsidRDefault="005834D8">
      <w:pPr>
        <w:ind w:left="720" w:firstLine="720"/>
      </w:pPr>
    </w:p>
    <w:sectPr w:rsidR="005834D8" w:rsidSect="00585E4E">
      <w:footerReference w:type="even" r:id="rId44"/>
      <w:footerReference w:type="default" r:id="rId45"/>
      <w:headerReference w:type="first" r:id="rId4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12FDD" w14:textId="77777777" w:rsidR="00C05247" w:rsidRDefault="00C05247">
      <w:r>
        <w:separator/>
      </w:r>
    </w:p>
  </w:endnote>
  <w:endnote w:type="continuationSeparator" w:id="0">
    <w:p w14:paraId="4062D322" w14:textId="77777777" w:rsidR="00C05247" w:rsidRDefault="00C0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9D42" w14:textId="77777777" w:rsidR="00C05247" w:rsidRDefault="00C05247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88F5E" w14:textId="77777777" w:rsidR="00C05247" w:rsidRDefault="00C05247" w:rsidP="00585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DCE1" w14:textId="77777777" w:rsidR="00C05247" w:rsidRDefault="00C05247" w:rsidP="00583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D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78FB7" w14:textId="77777777" w:rsidR="00C05247" w:rsidRDefault="00C05247" w:rsidP="00585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D83D" w14:textId="77777777" w:rsidR="00C05247" w:rsidRDefault="00C05247">
      <w:r>
        <w:separator/>
      </w:r>
    </w:p>
  </w:footnote>
  <w:footnote w:type="continuationSeparator" w:id="0">
    <w:p w14:paraId="4060A057" w14:textId="77777777" w:rsidR="00C05247" w:rsidRDefault="00C05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99B6" w14:textId="1882087D" w:rsidR="002C1D1D" w:rsidRDefault="002C1D1D" w:rsidP="002C1D1D">
    <w:pPr>
      <w:pStyle w:val="Header"/>
      <w:tabs>
        <w:tab w:val="clear" w:pos="4320"/>
        <w:tab w:val="clear" w:pos="8640"/>
      </w:tabs>
    </w:pPr>
    <w:r>
      <w:t>Tajima HS</w:t>
    </w:r>
    <w:r>
      <w:tab/>
    </w:r>
    <w:r>
      <w:tab/>
    </w:r>
    <w:r>
      <w:tab/>
    </w:r>
    <w:r>
      <w:tab/>
      <w:t>Solis</w:t>
    </w:r>
    <w:r>
      <w:tab/>
    </w:r>
    <w:r>
      <w:tab/>
    </w:r>
    <w:r>
      <w:tab/>
    </w:r>
    <w:r>
      <w:tab/>
    </w:r>
    <w:r>
      <w:tab/>
      <w:t xml:space="preserve">AP </w:t>
    </w:r>
    <w:proofErr w:type="spellStart"/>
    <w:r>
      <w:t>Calc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906C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67456"/>
    <w:multiLevelType w:val="hybridMultilevel"/>
    <w:tmpl w:val="851050CA"/>
    <w:lvl w:ilvl="0" w:tplc="85520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21D3"/>
    <w:multiLevelType w:val="hybridMultilevel"/>
    <w:tmpl w:val="068806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50D03"/>
    <w:multiLevelType w:val="hybridMultilevel"/>
    <w:tmpl w:val="CB72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E"/>
    <w:rsid w:val="002C1D1D"/>
    <w:rsid w:val="005834D8"/>
    <w:rsid w:val="00585E4E"/>
    <w:rsid w:val="006C07C4"/>
    <w:rsid w:val="00A31611"/>
    <w:rsid w:val="00C05247"/>
    <w:rsid w:val="00CB76E3"/>
    <w:rsid w:val="00CD5A57"/>
    <w:rsid w:val="00F05F5F"/>
    <w:rsid w:val="00FB1AC4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32A3F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72"/>
    </w:rPr>
  </w:style>
  <w:style w:type="paragraph" w:styleId="Footer">
    <w:name w:val="footer"/>
    <w:basedOn w:val="Normal"/>
    <w:rsid w:val="00585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E4E"/>
  </w:style>
  <w:style w:type="paragraph" w:styleId="BalloonText">
    <w:name w:val="Balloon Text"/>
    <w:basedOn w:val="Normal"/>
    <w:semiHidden/>
    <w:rsid w:val="00585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C05247"/>
    <w:rPr>
      <w:color w:val="808080"/>
    </w:rPr>
  </w:style>
  <w:style w:type="paragraph" w:styleId="ListParagraph">
    <w:name w:val="List Paragraph"/>
    <w:basedOn w:val="Normal"/>
    <w:uiPriority w:val="72"/>
    <w:rsid w:val="00C0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72"/>
    </w:rPr>
  </w:style>
  <w:style w:type="paragraph" w:styleId="Footer">
    <w:name w:val="footer"/>
    <w:basedOn w:val="Normal"/>
    <w:rsid w:val="00585E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E4E"/>
  </w:style>
  <w:style w:type="paragraph" w:styleId="BalloonText">
    <w:name w:val="Balloon Text"/>
    <w:basedOn w:val="Normal"/>
    <w:semiHidden/>
    <w:rsid w:val="00585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C05247"/>
    <w:rPr>
      <w:color w:val="808080"/>
    </w:rPr>
  </w:style>
  <w:style w:type="paragraph" w:styleId="ListParagraph">
    <w:name w:val="List Paragraph"/>
    <w:basedOn w:val="Normal"/>
    <w:uiPriority w:val="72"/>
    <w:rsid w:val="00C05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4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5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7.bin"/><Relationship Id="rId44" Type="http://schemas.openxmlformats.org/officeDocument/2006/relationships/footer" Target="footer1.xml"/><Relationship Id="rId4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Limits &amp; Continuity</vt:lpstr>
    </vt:vector>
  </TitlesOfParts>
  <Company>24J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Limits &amp; Continuity</dc:title>
  <dc:subject/>
  <dc:creator>KAWAMURA_JON</dc:creator>
  <cp:keywords/>
  <dc:description/>
  <cp:lastModifiedBy>Phillip Solis</cp:lastModifiedBy>
  <cp:revision>2</cp:revision>
  <cp:lastPrinted>2007-05-16T15:41:00Z</cp:lastPrinted>
  <dcterms:created xsi:type="dcterms:W3CDTF">2016-08-30T13:09:00Z</dcterms:created>
  <dcterms:modified xsi:type="dcterms:W3CDTF">2016-08-30T13:09:00Z</dcterms:modified>
</cp:coreProperties>
</file>